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C8" w:rsidRPr="00D47AC8" w:rsidRDefault="00D47AC8" w:rsidP="00D47AC8">
      <w:pPr>
        <w:pStyle w:val="Rubrik4"/>
      </w:pPr>
      <w:bookmarkStart w:id="0" w:name="_GoBack"/>
      <w:bookmarkEnd w:id="0"/>
      <w:r w:rsidRPr="00D47AC8">
        <w:t xml:space="preserve">Förslag till </w:t>
      </w:r>
    </w:p>
    <w:p w:rsidR="00DD2786" w:rsidRDefault="00D47AC8" w:rsidP="00DD2786">
      <w:pPr>
        <w:pStyle w:val="Rubrik1"/>
        <w:jc w:val="center"/>
      </w:pPr>
      <w:r w:rsidRPr="00D47AC8">
        <w:t xml:space="preserve">Huvudsaklig inriktning och medeldisposition </w:t>
      </w:r>
      <w:r w:rsidR="00DD2786">
        <w:br/>
      </w:r>
      <w:r w:rsidRPr="00D47AC8">
        <w:t>Sensus Östra Götaland 202</w:t>
      </w:r>
      <w:r>
        <w:t>2-2023</w:t>
      </w:r>
    </w:p>
    <w:p w:rsidR="00DD2786" w:rsidRDefault="00DD2786" w:rsidP="009C087B">
      <w:pPr>
        <w:pStyle w:val="Rubrik2"/>
        <w:jc w:val="center"/>
      </w:pPr>
      <w:r>
        <w:t>Fastställs av regionstämman 17 maj 2022</w:t>
      </w:r>
    </w:p>
    <w:p w:rsidR="00DD2786" w:rsidRDefault="00DD2786" w:rsidP="00DD2786"/>
    <w:p w:rsidR="004750E3" w:rsidRDefault="00DD2786" w:rsidP="009C087B">
      <w:pPr>
        <w:pStyle w:val="Rubrik3"/>
        <w:jc w:val="center"/>
      </w:pPr>
      <w:r w:rsidRPr="00DD2786">
        <w:t xml:space="preserve">Skriven utifrån Riks HI och styrelsens samtal om HI och Vpl samt </w:t>
      </w:r>
    </w:p>
    <w:p w:rsidR="00DD2786" w:rsidRDefault="00DD2786" w:rsidP="009C087B">
      <w:pPr>
        <w:pStyle w:val="Rubrik3"/>
        <w:jc w:val="center"/>
      </w:pPr>
      <w:r w:rsidRPr="00DD2786">
        <w:t xml:space="preserve">medarbetares inspel från </w:t>
      </w:r>
      <w:r>
        <w:t>medarbetardagarna</w:t>
      </w:r>
      <w:r w:rsidRPr="00DD2786">
        <w:t xml:space="preserve"> i Västervik</w:t>
      </w:r>
    </w:p>
    <w:p w:rsidR="009C087B" w:rsidRDefault="009C087B" w:rsidP="009C087B"/>
    <w:p w:rsidR="009C087B" w:rsidRDefault="009C087B" w:rsidP="009C087B"/>
    <w:p w:rsidR="009C087B" w:rsidRDefault="009C087B" w:rsidP="009C087B"/>
    <w:p w:rsidR="009C087B" w:rsidRDefault="009C087B" w:rsidP="009C087B"/>
    <w:p w:rsidR="009C087B" w:rsidRDefault="009C087B" w:rsidP="009C087B"/>
    <w:p w:rsidR="009C087B" w:rsidRDefault="009C087B" w:rsidP="009C087B"/>
    <w:p w:rsidR="009C087B" w:rsidRDefault="009C087B" w:rsidP="009C087B"/>
    <w:p w:rsidR="009C087B" w:rsidRDefault="009C087B" w:rsidP="009C087B"/>
    <w:p w:rsidR="009C087B" w:rsidRDefault="009C087B" w:rsidP="009C087B"/>
    <w:p w:rsidR="004750E3" w:rsidRDefault="004750E3">
      <w:pPr>
        <w:rPr>
          <w:rFonts w:asciiTheme="majorHAnsi" w:hAnsiTheme="majorHAnsi"/>
          <w:b/>
          <w:sz w:val="26"/>
          <w:szCs w:val="26"/>
        </w:rPr>
      </w:pPr>
      <w:r>
        <w:br w:type="page"/>
      </w:r>
    </w:p>
    <w:p w:rsidR="00DD2786" w:rsidRDefault="007E1FD4" w:rsidP="007E1FD4">
      <w:pPr>
        <w:pStyle w:val="Rubrik1"/>
      </w:pPr>
      <w:r>
        <w:lastRenderedPageBreak/>
        <w:t>Huvudsaklig inriktning 2022-2023</w:t>
      </w:r>
    </w:p>
    <w:p w:rsidR="007E1FD4" w:rsidRDefault="007E1FD4" w:rsidP="009C087B">
      <w:pPr>
        <w:pStyle w:val="Rubrik2"/>
        <w:rPr>
          <w:rFonts w:asciiTheme="minorHAnsi" w:hAnsiTheme="minorHAnsi"/>
          <w:b w:val="0"/>
          <w:sz w:val="24"/>
          <w:szCs w:val="24"/>
        </w:rPr>
      </w:pPr>
      <w:r w:rsidRPr="007E1FD4">
        <w:rPr>
          <w:rFonts w:asciiTheme="minorHAnsi" w:hAnsiTheme="minorHAnsi"/>
          <w:b w:val="0"/>
          <w:sz w:val="24"/>
          <w:szCs w:val="24"/>
        </w:rPr>
        <w:t>Sensus studieförbund skapar och finns med där mötesplatser för bildning och kultur utvecklas. Det gör vi tillsammans med medlemsorganisationer, samarbetsparter och deltagare. Vi lyfter fram relationer, rättigheter, hållbarhet och livsfråg</w:t>
      </w:r>
      <w:r>
        <w:rPr>
          <w:rFonts w:asciiTheme="minorHAnsi" w:hAnsiTheme="minorHAnsi"/>
          <w:b w:val="0"/>
          <w:sz w:val="24"/>
          <w:szCs w:val="24"/>
        </w:rPr>
        <w:t>or. Allt vi gör är folkbildning och tar sin utgång i vår identitet.</w:t>
      </w:r>
    </w:p>
    <w:p w:rsidR="00DD2786" w:rsidRDefault="00DD2786" w:rsidP="009C087B">
      <w:pPr>
        <w:pStyle w:val="Rubrik2"/>
      </w:pPr>
      <w:r>
        <w:t>Särskilda satsningar under kommande år</w:t>
      </w:r>
    </w:p>
    <w:p w:rsidR="00340DED" w:rsidRPr="00340DED" w:rsidRDefault="004750E3" w:rsidP="00340DED">
      <w:r>
        <w:t xml:space="preserve">Utifrån områdena hållbarhet och relationer har följande fokus punkter identifierats för kommande år. </w:t>
      </w:r>
    </w:p>
    <w:p w:rsidR="00DD2786" w:rsidRDefault="00DD2786" w:rsidP="00D47AC8">
      <w:pPr>
        <w:pStyle w:val="Rubrik3"/>
      </w:pPr>
      <w:r>
        <w:t>Fokus på ledarna</w:t>
      </w:r>
    </w:p>
    <w:p w:rsidR="005B59D2" w:rsidRDefault="00863E6E" w:rsidP="00DD2786">
      <w:r>
        <w:t>I verksamheten är våra ledare centrala. Vi vill ha engagerade, kunniga och inspirerade ledare. Det gör att vi behöver utbilda, stärka och ha regelbunden kontakt med våra ledare för hjälpa dem att lyckas i sitt folkbildningsuppdrag. Därför kommer vi erbjuda u</w:t>
      </w:r>
      <w:r w:rsidR="005B59D2">
        <w:t xml:space="preserve">tbildning, mötesplatser, </w:t>
      </w:r>
      <w:r>
        <w:t xml:space="preserve">ha </w:t>
      </w:r>
      <w:r w:rsidR="005B59D2">
        <w:t xml:space="preserve">regelbunden kontakt, efterfråga ledare, </w:t>
      </w:r>
      <w:r>
        <w:t>genomföra ledarvård samt k</w:t>
      </w:r>
      <w:r w:rsidR="005B59D2">
        <w:t>ompetensutveckl</w:t>
      </w:r>
      <w:r>
        <w:t>a för stärka dem i r</w:t>
      </w:r>
      <w:r w:rsidR="005B59D2">
        <w:t>oll</w:t>
      </w:r>
      <w:r>
        <w:t>.</w:t>
      </w:r>
    </w:p>
    <w:p w:rsidR="00BC4116" w:rsidRDefault="00BC4116" w:rsidP="00D47AC8">
      <w:pPr>
        <w:pStyle w:val="Rubrik3"/>
      </w:pPr>
      <w:r>
        <w:t>Fokus på studiecirkel</w:t>
      </w:r>
      <w:r w:rsidR="00CC4457">
        <w:t xml:space="preserve"> och unika deltagare</w:t>
      </w:r>
    </w:p>
    <w:p w:rsidR="00BC4116" w:rsidRPr="00D47AC8" w:rsidRDefault="00BC4116" w:rsidP="00BC4116">
      <w:r w:rsidRPr="00D47AC8">
        <w:t xml:space="preserve">Vi prioriterar den verksamhet och tydliggör och med bästa förutsättningar skapar god folkbildning. Genom att prioritera studiecirklar och unika deltagare strävar vi efter att bli ”mer för fler” – mer kvalitativ folkbildning till fler deltagare. </w:t>
      </w:r>
      <w:r w:rsidR="00CC4457">
        <w:t xml:space="preserve">Vi vill göra det enklare för fler att upptäcka och delta i våra studiecirklar. </w:t>
      </w:r>
    </w:p>
    <w:p w:rsidR="00D47AC8" w:rsidRPr="00D47AC8" w:rsidRDefault="00D47AC8" w:rsidP="00D47AC8">
      <w:pPr>
        <w:pStyle w:val="Rubrik3"/>
      </w:pPr>
      <w:r w:rsidRPr="00D47AC8">
        <w:lastRenderedPageBreak/>
        <w:t xml:space="preserve">Fokus på MOSP </w:t>
      </w:r>
      <w:r w:rsidR="00CC4457">
        <w:t>(medlemsorganisationer och samverkanspartners)</w:t>
      </w:r>
    </w:p>
    <w:p w:rsidR="00CC4457" w:rsidRDefault="00D47AC8" w:rsidP="00CC4457">
      <w:r w:rsidRPr="00D47AC8">
        <w:t>Sensus vill vara sina medlemsorganisationers och samarbetspartners bästa studieförbund. Därför vill vi prioritera verksamhet med dessa i fokus</w:t>
      </w:r>
      <w:r w:rsidR="00CC4457">
        <w:t xml:space="preserve"> och vara mer pro-aktiva</w:t>
      </w:r>
      <w:r w:rsidRPr="00D47AC8">
        <w:t xml:space="preserve">. </w:t>
      </w:r>
      <w:r w:rsidR="00CC4457">
        <w:t xml:space="preserve">Det genom att </w:t>
      </w:r>
      <w:r w:rsidR="00340DED" w:rsidRPr="00572F56">
        <w:t xml:space="preserve">utveckla relationer och </w:t>
      </w:r>
      <w:r w:rsidR="00CC4457">
        <w:t>svara upp mot MOSP folkbildnings</w:t>
      </w:r>
      <w:r w:rsidR="00340DED" w:rsidRPr="00572F56">
        <w:t xml:space="preserve"> behov. </w:t>
      </w:r>
      <w:r w:rsidR="00CC4457">
        <w:t xml:space="preserve">Vi behöver utveckla metoder för </w:t>
      </w:r>
      <w:r w:rsidR="00340DED" w:rsidRPr="00572F56">
        <w:t xml:space="preserve">omvärldsbevakning </w:t>
      </w:r>
      <w:r w:rsidR="00CC4457">
        <w:t xml:space="preserve">för att i tidigt skeende erbjuda folkbildning till våra MOSP och deltagares kommande folkbildningsbehov. </w:t>
      </w:r>
      <w:r w:rsidR="00340DED" w:rsidRPr="00572F56">
        <w:t xml:space="preserve"> </w:t>
      </w:r>
    </w:p>
    <w:p w:rsidR="00340DED" w:rsidRDefault="00340DED" w:rsidP="00CC4457">
      <w:pPr>
        <w:pStyle w:val="Rubrik3"/>
      </w:pPr>
      <w:r>
        <w:t>Fokus hållbarhet</w:t>
      </w:r>
    </w:p>
    <w:p w:rsidR="00DD2786" w:rsidRDefault="00860914" w:rsidP="00860914">
      <w:r w:rsidRPr="00860914">
        <w:t xml:space="preserve">Vi är en folkbildningsaktör som med ett aktivt hållbarhetsarbete gör skillnad i samhället. Vi vill bidra med lärande mötesplatser utifrån Agenda 2030. </w:t>
      </w:r>
    </w:p>
    <w:p w:rsidR="00860914" w:rsidRDefault="00860914" w:rsidP="00860914">
      <w:pPr>
        <w:pStyle w:val="Rubrik3"/>
      </w:pPr>
      <w:r>
        <w:t>Fokus demokrati</w:t>
      </w:r>
    </w:p>
    <w:p w:rsidR="00860914" w:rsidRDefault="00860914" w:rsidP="00860914">
      <w:r>
        <w:t xml:space="preserve">Vi vill tydliggöra vårt demokratiarbete. Tillsammans med MOSP vill skapa samtal och mötesplatser för fördjupa allas kunskaper om demokratibegreppet nu och i framtiden. </w:t>
      </w:r>
      <w:r w:rsidR="00432783">
        <w:t xml:space="preserve">Vi vill skapa fokus på demokratifrågorna utifrån demokratin 100 år och valet 2022. </w:t>
      </w:r>
    </w:p>
    <w:p w:rsidR="00860914" w:rsidRPr="00860914" w:rsidRDefault="00432783" w:rsidP="00860914">
      <w:r>
        <w:t>I kommunala folkbildningsråd vara en aktiv part för tydliggöra folkbildningen uppgift och roll i det demokratiska samhället.</w:t>
      </w:r>
    </w:p>
    <w:p w:rsidR="00DD2786" w:rsidRDefault="00BC4116" w:rsidP="009B4D6E">
      <w:pPr>
        <w:pStyle w:val="Rubrik3"/>
      </w:pPr>
      <w:r>
        <w:t>Fokus på digitalisering</w:t>
      </w:r>
    </w:p>
    <w:p w:rsidR="00340DED" w:rsidRDefault="00432783" w:rsidP="009C087B">
      <w:r>
        <w:t>Sensus och vårt samhälle digitaliseras. Vi ställer</w:t>
      </w:r>
      <w:r w:rsidR="009C087B">
        <w:t xml:space="preserve"> om och </w:t>
      </w:r>
      <w:r>
        <w:t>vi blir digitala både i vårt interna arbete, i våra kontakter med ledare, de</w:t>
      </w:r>
      <w:r w:rsidR="00707BAE">
        <w:t>ltagare och MOSP.</w:t>
      </w:r>
      <w:r w:rsidR="009C087B">
        <w:t xml:space="preserve"> Vi utvecklar digitalt utbud för E-learning i digitala mötesplatser som Learnify och Zoom. Till det utvecklas metoder och pedagogiskt förhållningssätt för kvalitativt lärande. </w:t>
      </w:r>
    </w:p>
    <w:p w:rsidR="00340DED" w:rsidRDefault="00340DED" w:rsidP="00340DED">
      <w:pPr>
        <w:pStyle w:val="Rubrik3"/>
      </w:pPr>
      <w:r>
        <w:t>Fokus kvalité och granskning</w:t>
      </w:r>
    </w:p>
    <w:p w:rsidR="00BC4116" w:rsidRDefault="009C087B">
      <w:pPr>
        <w:rPr>
          <w:rFonts w:asciiTheme="majorHAnsi" w:hAnsiTheme="majorHAnsi"/>
          <w:b/>
          <w:sz w:val="26"/>
          <w:szCs w:val="26"/>
        </w:rPr>
      </w:pPr>
      <w:r>
        <w:t xml:space="preserve">I regionen arbetar vi utifrån Sensus kvalitetspolicy och Sensus gemensamma verksamhetshetsgranskning. Vår folkbildning ska präglas av hög kvalité i både genomförande och i redovisning av den. </w:t>
      </w:r>
    </w:p>
    <w:p w:rsidR="00D47AC8" w:rsidRDefault="00D47AC8" w:rsidP="00DD2786">
      <w:pPr>
        <w:pStyle w:val="Rubrik2"/>
      </w:pPr>
      <w:r w:rsidRPr="00DD2786">
        <w:t xml:space="preserve">Medeldisposition 2020-21 </w:t>
      </w:r>
    </w:p>
    <w:p w:rsidR="009C087B" w:rsidRPr="00D47AC8" w:rsidRDefault="009C087B" w:rsidP="009C087B">
      <w:pPr>
        <w:pStyle w:val="Rubrik3"/>
      </w:pPr>
      <w:r w:rsidRPr="00D47AC8">
        <w:lastRenderedPageBreak/>
        <w:t xml:space="preserve">Fokus stabil tillväxt </w:t>
      </w:r>
    </w:p>
    <w:p w:rsidR="009C087B" w:rsidRDefault="009C087B" w:rsidP="009C087B">
      <w:r w:rsidRPr="00D47AC8">
        <w:t>Sensus Östra Götaland behöver en st</w:t>
      </w:r>
      <w:r>
        <w:t>abil tillväxt i sin verksamhet samt fortsätta ha alternativa inkomstkällor, ex bidrag, deltagarintäkter och projektmedel.</w:t>
      </w:r>
    </w:p>
    <w:p w:rsidR="00D47AC8" w:rsidRPr="00D47AC8" w:rsidRDefault="00D47AC8" w:rsidP="00D47AC8">
      <w:pPr>
        <w:pStyle w:val="Rubrik3"/>
      </w:pPr>
      <w:r w:rsidRPr="00D47AC8">
        <w:t xml:space="preserve">Ekonomisk stabilitet </w:t>
      </w:r>
    </w:p>
    <w:p w:rsidR="00D47AC8" w:rsidRPr="00D47AC8" w:rsidRDefault="00D47AC8" w:rsidP="00D47AC8">
      <w:r w:rsidRPr="00D47AC8">
        <w:t xml:space="preserve">I enlighet med regionens långsiktiga mål och riksförbundets riktlinjer ska ett eget kapital om 10 % av omsättning eftersträvas för att säkra verksamheten och skapa utrymme för utveckling. </w:t>
      </w:r>
      <w:r w:rsidR="009C087B">
        <w:t>Regionens kapital ska återinvesteras för skapa mer folkbildningsverksamhet.</w:t>
      </w:r>
    </w:p>
    <w:p w:rsidR="00D47AC8" w:rsidRPr="00D47AC8" w:rsidRDefault="00D47AC8" w:rsidP="00D47AC8">
      <w:pPr>
        <w:pStyle w:val="Rubrik3"/>
      </w:pPr>
      <w:r w:rsidRPr="00D47AC8">
        <w:t xml:space="preserve">Hållbar budgetering </w:t>
      </w:r>
    </w:p>
    <w:p w:rsidR="00D47AC8" w:rsidRPr="00D47AC8" w:rsidRDefault="00D47AC8" w:rsidP="00D47AC8">
      <w:r w:rsidRPr="00D47AC8">
        <w:t xml:space="preserve">I verksamheten ska arbetssätten utformas så att det skapas utrymme för utveckling men säkrar att verksamheten inte använder mer än de medel som finns tillgängliga. </w:t>
      </w:r>
    </w:p>
    <w:p w:rsidR="00D47AC8" w:rsidRPr="00D47AC8" w:rsidRDefault="00D47AC8" w:rsidP="00D47AC8">
      <w:pPr>
        <w:pStyle w:val="Rubrik3"/>
      </w:pPr>
      <w:r w:rsidRPr="00D47AC8">
        <w:t xml:space="preserve">Utvecklad finansiering </w:t>
      </w:r>
    </w:p>
    <w:p w:rsidR="00FB58CB" w:rsidRPr="00D47AC8" w:rsidRDefault="00D47AC8" w:rsidP="00D47AC8">
      <w:r w:rsidRPr="00D47AC8">
        <w:t>Folkbildningen definieras inte av sin finansiering. Allt vi gör är folkbildning. Sensus Östra Götaland arbetar aktivt och ansvarsfullt med att finansiera verksamheten med stats-, region- och kommunbidrag, med deltagarintäkter och med annan extern finansiering.</w:t>
      </w:r>
    </w:p>
    <w:p w:rsidR="00D47AC8" w:rsidRDefault="00D47AC8"/>
    <w:p w:rsidR="00DD2786" w:rsidRDefault="00DD2786"/>
    <w:sectPr w:rsidR="00DD2786" w:rsidSect="00447016">
      <w:footerReference w:type="default" r:id="rId7"/>
      <w:headerReference w:type="first" r:id="rId8"/>
      <w:footerReference w:type="first" r:id="rId9"/>
      <w:pgSz w:w="11906" w:h="16838" w:code="9"/>
      <w:pgMar w:top="2381" w:right="1701" w:bottom="1134" w:left="1701"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5D9" w:rsidRDefault="006665D9" w:rsidP="001A1FDF">
      <w:pPr>
        <w:spacing w:line="240" w:lineRule="auto"/>
      </w:pPr>
      <w:r>
        <w:separator/>
      </w:r>
    </w:p>
  </w:endnote>
  <w:endnote w:type="continuationSeparator" w:id="0">
    <w:p w:rsidR="006665D9" w:rsidRDefault="006665D9" w:rsidP="001A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C9C" w:rsidRDefault="00980C9C" w:rsidP="00980C9C">
    <w:pPr>
      <w:pStyle w:val="Sidfot"/>
    </w:pPr>
  </w:p>
  <w:tbl>
    <w:tblPr>
      <w:tblStyle w:val="Tabellrutnt"/>
      <w:tblW w:w="10251" w:type="dxa"/>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84"/>
      <w:gridCol w:w="2976"/>
      <w:gridCol w:w="2268"/>
      <w:gridCol w:w="2523"/>
    </w:tblGrid>
    <w:tr w:rsidR="00980C9C" w:rsidRPr="00B846FF" w:rsidTr="00641765">
      <w:trPr>
        <w:trHeight w:hRule="exact" w:val="113"/>
      </w:trPr>
      <w:tc>
        <w:tcPr>
          <w:tcW w:w="2484" w:type="dxa"/>
          <w:tcBorders>
            <w:top w:val="single" w:sz="4" w:space="0" w:color="666666" w:themeColor="accent6"/>
          </w:tcBorders>
        </w:tcPr>
        <w:p w:rsidR="00980C9C" w:rsidRPr="00B846FF" w:rsidRDefault="00980C9C" w:rsidP="00980C9C">
          <w:pPr>
            <w:pStyle w:val="Sidfot"/>
            <w:rPr>
              <w:b/>
            </w:rPr>
          </w:pPr>
        </w:p>
      </w:tc>
      <w:tc>
        <w:tcPr>
          <w:tcW w:w="2976" w:type="dxa"/>
          <w:tcBorders>
            <w:top w:val="single" w:sz="4" w:space="0" w:color="666666" w:themeColor="accent6"/>
          </w:tcBorders>
        </w:tcPr>
        <w:p w:rsidR="00980C9C" w:rsidRPr="00B846FF" w:rsidRDefault="00980C9C" w:rsidP="00980C9C">
          <w:pPr>
            <w:pStyle w:val="Sidfot"/>
            <w:jc w:val="center"/>
            <w:rPr>
              <w:b/>
            </w:rPr>
          </w:pPr>
        </w:p>
      </w:tc>
      <w:tc>
        <w:tcPr>
          <w:tcW w:w="2268" w:type="dxa"/>
          <w:tcBorders>
            <w:top w:val="single" w:sz="4" w:space="0" w:color="666666" w:themeColor="accent6"/>
          </w:tcBorders>
        </w:tcPr>
        <w:p w:rsidR="00980C9C" w:rsidRPr="00B846FF" w:rsidRDefault="00980C9C" w:rsidP="00980C9C">
          <w:pPr>
            <w:pStyle w:val="Sidfot"/>
            <w:rPr>
              <w:b/>
            </w:rPr>
          </w:pPr>
        </w:p>
      </w:tc>
      <w:tc>
        <w:tcPr>
          <w:tcW w:w="2523" w:type="dxa"/>
          <w:tcBorders>
            <w:top w:val="single" w:sz="4" w:space="0" w:color="666666" w:themeColor="accent6"/>
          </w:tcBorders>
        </w:tcPr>
        <w:p w:rsidR="00980C9C" w:rsidRPr="00B846FF" w:rsidRDefault="00980C9C" w:rsidP="00980C9C">
          <w:pPr>
            <w:pStyle w:val="Sidfot"/>
            <w:rPr>
              <w:b/>
            </w:rPr>
          </w:pPr>
        </w:p>
      </w:tc>
    </w:tr>
    <w:tr w:rsidR="00980C9C" w:rsidTr="00641765">
      <w:tc>
        <w:tcPr>
          <w:tcW w:w="2484" w:type="dxa"/>
        </w:tcPr>
        <w:p w:rsidR="00980C9C" w:rsidRDefault="00980C9C" w:rsidP="00980C9C">
          <w:pPr>
            <w:pStyle w:val="Sidfot"/>
          </w:pPr>
        </w:p>
      </w:tc>
      <w:tc>
        <w:tcPr>
          <w:tcW w:w="2976" w:type="dxa"/>
        </w:tcPr>
        <w:p w:rsidR="00980C9C" w:rsidRPr="00B846FF" w:rsidRDefault="00980C9C" w:rsidP="00980C9C">
          <w:pPr>
            <w:pStyle w:val="Sidfot"/>
          </w:pPr>
        </w:p>
      </w:tc>
      <w:tc>
        <w:tcPr>
          <w:tcW w:w="2268" w:type="dxa"/>
        </w:tcPr>
        <w:p w:rsidR="00980C9C" w:rsidRPr="00B846FF" w:rsidRDefault="00980C9C" w:rsidP="00980C9C">
          <w:pPr>
            <w:pStyle w:val="Sidfot"/>
          </w:pPr>
        </w:p>
      </w:tc>
      <w:tc>
        <w:tcPr>
          <w:tcW w:w="2523" w:type="dxa"/>
        </w:tcPr>
        <w:p w:rsidR="00980C9C" w:rsidRPr="00B846FF" w:rsidRDefault="00980C9C" w:rsidP="00980C9C">
          <w:pPr>
            <w:pStyle w:val="Sidfot"/>
          </w:pPr>
        </w:p>
      </w:tc>
    </w:tr>
    <w:tr w:rsidR="00980C9C" w:rsidTr="00641765">
      <w:tc>
        <w:tcPr>
          <w:tcW w:w="2484" w:type="dxa"/>
        </w:tcPr>
        <w:p w:rsidR="00980C9C" w:rsidRPr="00B846FF" w:rsidRDefault="00980C9C" w:rsidP="00980C9C">
          <w:pPr>
            <w:pStyle w:val="Sidfot"/>
            <w:rPr>
              <w:b/>
            </w:rPr>
          </w:pPr>
        </w:p>
      </w:tc>
      <w:tc>
        <w:tcPr>
          <w:tcW w:w="2976" w:type="dxa"/>
        </w:tcPr>
        <w:p w:rsidR="00980C9C" w:rsidRPr="00B846FF" w:rsidRDefault="00980C9C" w:rsidP="00980C9C">
          <w:pPr>
            <w:pStyle w:val="Sidfot"/>
          </w:pPr>
        </w:p>
      </w:tc>
      <w:tc>
        <w:tcPr>
          <w:tcW w:w="2268" w:type="dxa"/>
        </w:tcPr>
        <w:p w:rsidR="00980C9C" w:rsidRPr="00B846FF" w:rsidRDefault="00980C9C" w:rsidP="00980C9C">
          <w:pPr>
            <w:pStyle w:val="Sidfot"/>
          </w:pPr>
        </w:p>
      </w:tc>
      <w:tc>
        <w:tcPr>
          <w:tcW w:w="2523" w:type="dxa"/>
        </w:tcPr>
        <w:p w:rsidR="00980C9C" w:rsidRPr="00B846FF" w:rsidRDefault="00980C9C" w:rsidP="00980C9C">
          <w:pPr>
            <w:pStyle w:val="Sidfot"/>
            <w:jc w:val="right"/>
          </w:pPr>
          <w:r>
            <w:fldChar w:fldCharType="begin"/>
          </w:r>
          <w:r>
            <w:instrText xml:space="preserve"> PAGE </w:instrText>
          </w:r>
          <w:r>
            <w:fldChar w:fldCharType="separate"/>
          </w:r>
          <w:r w:rsidR="00251E91">
            <w:t>3</w:t>
          </w:r>
          <w:r>
            <w:fldChar w:fldCharType="end"/>
          </w:r>
          <w:r>
            <w:t xml:space="preserve"> (</w:t>
          </w:r>
          <w:r w:rsidR="00D224EE">
            <w:rPr>
              <w:noProof w:val="0"/>
            </w:rPr>
            <w:fldChar w:fldCharType="begin"/>
          </w:r>
          <w:r w:rsidR="00D224EE">
            <w:instrText xml:space="preserve"> NUMPAGES </w:instrText>
          </w:r>
          <w:r w:rsidR="00D224EE">
            <w:rPr>
              <w:noProof w:val="0"/>
            </w:rPr>
            <w:fldChar w:fldCharType="separate"/>
          </w:r>
          <w:r w:rsidR="00251E91">
            <w:t>3</w:t>
          </w:r>
          <w:r w:rsidR="00D224EE">
            <w:fldChar w:fldCharType="end"/>
          </w:r>
          <w:r>
            <w:t>)</w:t>
          </w:r>
        </w:p>
      </w:tc>
    </w:tr>
  </w:tbl>
  <w:p w:rsidR="00980C9C" w:rsidRPr="00980C9C" w:rsidRDefault="00980C9C" w:rsidP="00980C9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9D2" w:rsidRDefault="00F919D2" w:rsidP="00216724">
    <w:pPr>
      <w:pStyle w:val="Sidfot"/>
    </w:pPr>
  </w:p>
  <w:tbl>
    <w:tblPr>
      <w:tblStyle w:val="Tabellrutnt"/>
      <w:tblW w:w="10251" w:type="dxa"/>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09"/>
      <w:gridCol w:w="3685"/>
      <w:gridCol w:w="1985"/>
      <w:gridCol w:w="1672"/>
    </w:tblGrid>
    <w:tr w:rsidR="00B846FF" w:rsidRPr="00B846FF" w:rsidTr="003D7C67">
      <w:trPr>
        <w:trHeight w:hRule="exact" w:val="113"/>
      </w:trPr>
      <w:tc>
        <w:tcPr>
          <w:tcW w:w="2909" w:type="dxa"/>
          <w:tcBorders>
            <w:top w:val="single" w:sz="4" w:space="0" w:color="666666" w:themeColor="accent6"/>
          </w:tcBorders>
        </w:tcPr>
        <w:p w:rsidR="00B846FF" w:rsidRPr="00B846FF" w:rsidRDefault="00B846FF" w:rsidP="00216724">
          <w:pPr>
            <w:pStyle w:val="Sidfot"/>
            <w:rPr>
              <w:b/>
            </w:rPr>
          </w:pPr>
        </w:p>
      </w:tc>
      <w:tc>
        <w:tcPr>
          <w:tcW w:w="3685" w:type="dxa"/>
          <w:tcBorders>
            <w:top w:val="single" w:sz="4" w:space="0" w:color="666666" w:themeColor="accent6"/>
          </w:tcBorders>
        </w:tcPr>
        <w:p w:rsidR="00B846FF" w:rsidRPr="00B846FF" w:rsidRDefault="00B846FF" w:rsidP="00B846FF">
          <w:pPr>
            <w:pStyle w:val="Sidfot"/>
            <w:jc w:val="center"/>
            <w:rPr>
              <w:b/>
            </w:rPr>
          </w:pPr>
        </w:p>
      </w:tc>
      <w:tc>
        <w:tcPr>
          <w:tcW w:w="1985" w:type="dxa"/>
          <w:tcBorders>
            <w:top w:val="single" w:sz="4" w:space="0" w:color="666666" w:themeColor="accent6"/>
          </w:tcBorders>
        </w:tcPr>
        <w:p w:rsidR="00B846FF" w:rsidRPr="00B846FF" w:rsidRDefault="00B846FF" w:rsidP="00216724">
          <w:pPr>
            <w:pStyle w:val="Sidfot"/>
            <w:rPr>
              <w:b/>
            </w:rPr>
          </w:pPr>
        </w:p>
      </w:tc>
      <w:tc>
        <w:tcPr>
          <w:tcW w:w="1672" w:type="dxa"/>
          <w:tcBorders>
            <w:top w:val="single" w:sz="4" w:space="0" w:color="666666" w:themeColor="accent6"/>
          </w:tcBorders>
        </w:tcPr>
        <w:p w:rsidR="00B846FF" w:rsidRPr="00B846FF" w:rsidRDefault="00B846FF" w:rsidP="00216724">
          <w:pPr>
            <w:pStyle w:val="Sidfot"/>
            <w:rPr>
              <w:b/>
            </w:rPr>
          </w:pPr>
        </w:p>
      </w:tc>
    </w:tr>
    <w:tr w:rsidR="00B846FF" w:rsidTr="003D7C67">
      <w:tc>
        <w:tcPr>
          <w:tcW w:w="2909" w:type="dxa"/>
        </w:tcPr>
        <w:p w:rsidR="00B846FF" w:rsidRDefault="00B846FF" w:rsidP="00216724">
          <w:pPr>
            <w:pStyle w:val="Sidfot"/>
          </w:pPr>
          <w:bookmarkStart w:id="1" w:name="bkmRegNo" w:colFirst="3" w:colLast="3"/>
          <w:bookmarkStart w:id="2" w:name="bkmVisitingAddress" w:colFirst="1" w:colLast="1"/>
          <w:bookmarkStart w:id="3" w:name="bkmTelVxl" w:colFirst="2" w:colLast="2"/>
          <w:r w:rsidRPr="00B846FF">
            <w:rPr>
              <w:b/>
            </w:rPr>
            <w:t>Sensus studieförbund</w:t>
          </w:r>
        </w:p>
      </w:tc>
      <w:tc>
        <w:tcPr>
          <w:tcW w:w="3685" w:type="dxa"/>
        </w:tcPr>
        <w:p w:rsidR="00B846FF" w:rsidRPr="00B846FF" w:rsidRDefault="00D47AC8" w:rsidP="009064A2">
          <w:pPr>
            <w:pStyle w:val="Sidfot"/>
          </w:pPr>
          <w:r>
            <w:t>Besök Norrgatan 15</w:t>
          </w:r>
        </w:p>
      </w:tc>
      <w:tc>
        <w:tcPr>
          <w:tcW w:w="1985" w:type="dxa"/>
        </w:tcPr>
        <w:p w:rsidR="00B846FF" w:rsidRPr="00B846FF" w:rsidRDefault="00D47AC8" w:rsidP="00B846FF">
          <w:pPr>
            <w:pStyle w:val="Sidfot"/>
          </w:pPr>
          <w:r>
            <w:t>Telefon 0470-70 73 00</w:t>
          </w:r>
        </w:p>
      </w:tc>
      <w:tc>
        <w:tcPr>
          <w:tcW w:w="1672" w:type="dxa"/>
        </w:tcPr>
        <w:p w:rsidR="00B846FF" w:rsidRPr="00B846FF" w:rsidRDefault="00B846FF" w:rsidP="00B846FF">
          <w:pPr>
            <w:pStyle w:val="Sidfot"/>
          </w:pPr>
        </w:p>
      </w:tc>
    </w:tr>
    <w:tr w:rsidR="00B846FF" w:rsidTr="003D7C67">
      <w:tc>
        <w:tcPr>
          <w:tcW w:w="2909" w:type="dxa"/>
        </w:tcPr>
        <w:p w:rsidR="00B846FF" w:rsidRPr="006712B4" w:rsidRDefault="00D47AC8" w:rsidP="00216724">
          <w:pPr>
            <w:pStyle w:val="Sidfot"/>
          </w:pPr>
          <w:bookmarkStart w:id="4" w:name="bkmBG" w:colFirst="3" w:colLast="3"/>
          <w:bookmarkStart w:id="5" w:name="bkmName" w:colFirst="0" w:colLast="0"/>
          <w:bookmarkStart w:id="6" w:name="bkmPostalAddress" w:colFirst="1" w:colLast="1"/>
          <w:bookmarkStart w:id="7" w:name="bkmWww" w:colFirst="2" w:colLast="2"/>
          <w:bookmarkEnd w:id="1"/>
          <w:bookmarkEnd w:id="2"/>
          <w:bookmarkEnd w:id="3"/>
          <w:r>
            <w:t>Region Östra Götaland</w:t>
          </w:r>
        </w:p>
      </w:tc>
      <w:tc>
        <w:tcPr>
          <w:tcW w:w="3685" w:type="dxa"/>
        </w:tcPr>
        <w:p w:rsidR="00B846FF" w:rsidRPr="00B846FF" w:rsidRDefault="00D47AC8" w:rsidP="009064A2">
          <w:pPr>
            <w:pStyle w:val="Sidfot"/>
          </w:pPr>
          <w:r>
            <w:t>352 31 Växjö</w:t>
          </w:r>
        </w:p>
      </w:tc>
      <w:tc>
        <w:tcPr>
          <w:tcW w:w="1985" w:type="dxa"/>
        </w:tcPr>
        <w:p w:rsidR="00B846FF" w:rsidRPr="00B846FF" w:rsidRDefault="00D47AC8" w:rsidP="00B846FF">
          <w:pPr>
            <w:pStyle w:val="Sidfot"/>
          </w:pPr>
          <w:r>
            <w:t>sensus.se</w:t>
          </w:r>
        </w:p>
      </w:tc>
      <w:tc>
        <w:tcPr>
          <w:tcW w:w="1672" w:type="dxa"/>
        </w:tcPr>
        <w:p w:rsidR="00B846FF" w:rsidRPr="00B846FF" w:rsidRDefault="00B846FF" w:rsidP="009064A2">
          <w:pPr>
            <w:pStyle w:val="Sidfot"/>
          </w:pPr>
        </w:p>
      </w:tc>
    </w:tr>
    <w:bookmarkEnd w:id="4"/>
    <w:bookmarkEnd w:id="5"/>
    <w:bookmarkEnd w:id="6"/>
    <w:bookmarkEnd w:id="7"/>
  </w:tbl>
  <w:p w:rsidR="00447016" w:rsidRPr="00980C9C" w:rsidRDefault="00447016" w:rsidP="00980C9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5D9" w:rsidRDefault="006665D9" w:rsidP="001A1FDF">
      <w:pPr>
        <w:spacing w:line="240" w:lineRule="auto"/>
      </w:pPr>
      <w:r>
        <w:separator/>
      </w:r>
    </w:p>
  </w:footnote>
  <w:footnote w:type="continuationSeparator" w:id="0">
    <w:p w:rsidR="006665D9" w:rsidRDefault="006665D9" w:rsidP="001A1F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18"/>
    </w:tblGrid>
    <w:tr w:rsidR="00447016" w:rsidTr="00447016">
      <w:tc>
        <w:tcPr>
          <w:tcW w:w="9418" w:type="dxa"/>
        </w:tcPr>
        <w:p w:rsidR="00447016" w:rsidRDefault="00447016" w:rsidP="00447016">
          <w:pPr>
            <w:pStyle w:val="Sidhuvud"/>
          </w:pPr>
          <w:r>
            <w:rPr>
              <w:lang w:eastAsia="sv-SE"/>
            </w:rPr>
            <w:drawing>
              <wp:inline distT="0" distB="0" distL="0" distR="0" wp14:anchorId="0F978100" wp14:editId="423C9B6A">
                <wp:extent cx="1152000" cy="22907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su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229073"/>
                        </a:xfrm>
                        <a:prstGeom prst="rect">
                          <a:avLst/>
                        </a:prstGeom>
                      </pic:spPr>
                    </pic:pic>
                  </a:graphicData>
                </a:graphic>
              </wp:inline>
            </w:drawing>
          </w:r>
        </w:p>
      </w:tc>
    </w:tr>
  </w:tbl>
  <w:p w:rsidR="00447016" w:rsidRDefault="0044701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12C25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23C7AB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6FA6DB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8803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3C5E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71C83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225367"/>
    <w:multiLevelType w:val="hybridMultilevel"/>
    <w:tmpl w:val="A0B608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553FDB"/>
    <w:multiLevelType w:val="hybridMultilevel"/>
    <w:tmpl w:val="E898A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98F1D05"/>
    <w:multiLevelType w:val="multilevel"/>
    <w:tmpl w:val="D652AF32"/>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306147"/>
    <w:multiLevelType w:val="hybridMultilevel"/>
    <w:tmpl w:val="6658C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6C559C9"/>
    <w:multiLevelType w:val="hybridMultilevel"/>
    <w:tmpl w:val="79E6E5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CF735A"/>
    <w:multiLevelType w:val="multilevel"/>
    <w:tmpl w:val="352C3168"/>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F2E122C"/>
    <w:multiLevelType w:val="hybridMultilevel"/>
    <w:tmpl w:val="CE8C7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C7053A6"/>
    <w:multiLevelType w:val="hybridMultilevel"/>
    <w:tmpl w:val="792867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A218A2"/>
    <w:multiLevelType w:val="hybridMultilevel"/>
    <w:tmpl w:val="57C8E6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11"/>
  </w:num>
  <w:num w:numId="8">
    <w:abstractNumId w:val="8"/>
  </w:num>
  <w:num w:numId="9">
    <w:abstractNumId w:val="12"/>
  </w:num>
  <w:num w:numId="10">
    <w:abstractNumId w:val="9"/>
  </w:num>
  <w:num w:numId="11">
    <w:abstractNumId w:val="14"/>
  </w:num>
  <w:num w:numId="12">
    <w:abstractNumId w:val="6"/>
  </w:num>
  <w:num w:numId="13">
    <w:abstractNumId w:val="13"/>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C8"/>
    <w:rsid w:val="00012D2C"/>
    <w:rsid w:val="00031315"/>
    <w:rsid w:val="00034E99"/>
    <w:rsid w:val="000502F2"/>
    <w:rsid w:val="00067B20"/>
    <w:rsid w:val="00090517"/>
    <w:rsid w:val="000F1B30"/>
    <w:rsid w:val="001009F1"/>
    <w:rsid w:val="00101555"/>
    <w:rsid w:val="00156F5E"/>
    <w:rsid w:val="0019016C"/>
    <w:rsid w:val="001942E4"/>
    <w:rsid w:val="001A1FDF"/>
    <w:rsid w:val="001D4651"/>
    <w:rsid w:val="001F3293"/>
    <w:rsid w:val="00202470"/>
    <w:rsid w:val="00211AC0"/>
    <w:rsid w:val="00211AF5"/>
    <w:rsid w:val="00216724"/>
    <w:rsid w:val="00216DA3"/>
    <w:rsid w:val="002250F3"/>
    <w:rsid w:val="00233DD7"/>
    <w:rsid w:val="00251A8F"/>
    <w:rsid w:val="00251E91"/>
    <w:rsid w:val="0026796C"/>
    <w:rsid w:val="0027689D"/>
    <w:rsid w:val="002856A9"/>
    <w:rsid w:val="002C545D"/>
    <w:rsid w:val="00307AB8"/>
    <w:rsid w:val="00332F63"/>
    <w:rsid w:val="00340DED"/>
    <w:rsid w:val="00344025"/>
    <w:rsid w:val="003A4472"/>
    <w:rsid w:val="003B2446"/>
    <w:rsid w:val="003B74E4"/>
    <w:rsid w:val="003D7C67"/>
    <w:rsid w:val="003D7D3C"/>
    <w:rsid w:val="003E3E08"/>
    <w:rsid w:val="00432783"/>
    <w:rsid w:val="00447016"/>
    <w:rsid w:val="00456A27"/>
    <w:rsid w:val="004750E3"/>
    <w:rsid w:val="00496BF2"/>
    <w:rsid w:val="004C1AB1"/>
    <w:rsid w:val="004C438F"/>
    <w:rsid w:val="004D4168"/>
    <w:rsid w:val="004D66FB"/>
    <w:rsid w:val="004E2026"/>
    <w:rsid w:val="0050173B"/>
    <w:rsid w:val="00505F31"/>
    <w:rsid w:val="00510059"/>
    <w:rsid w:val="00524D99"/>
    <w:rsid w:val="00561BF0"/>
    <w:rsid w:val="00564A8E"/>
    <w:rsid w:val="00572425"/>
    <w:rsid w:val="005B59D2"/>
    <w:rsid w:val="005C58AE"/>
    <w:rsid w:val="005D1801"/>
    <w:rsid w:val="005E4B4C"/>
    <w:rsid w:val="005F02B4"/>
    <w:rsid w:val="00610DD1"/>
    <w:rsid w:val="00630A45"/>
    <w:rsid w:val="00646EEB"/>
    <w:rsid w:val="006665D9"/>
    <w:rsid w:val="006712B4"/>
    <w:rsid w:val="00683F23"/>
    <w:rsid w:val="00695630"/>
    <w:rsid w:val="006B4B8A"/>
    <w:rsid w:val="006C0EEC"/>
    <w:rsid w:val="006C68FE"/>
    <w:rsid w:val="006D6B03"/>
    <w:rsid w:val="006D6B60"/>
    <w:rsid w:val="0070235E"/>
    <w:rsid w:val="00707BAE"/>
    <w:rsid w:val="00753877"/>
    <w:rsid w:val="007C6091"/>
    <w:rsid w:val="007C69B2"/>
    <w:rsid w:val="007D6297"/>
    <w:rsid w:val="007E17BC"/>
    <w:rsid w:val="007E1FD4"/>
    <w:rsid w:val="007E430D"/>
    <w:rsid w:val="007F59E6"/>
    <w:rsid w:val="00811625"/>
    <w:rsid w:val="00837DBC"/>
    <w:rsid w:val="0084298D"/>
    <w:rsid w:val="008506AB"/>
    <w:rsid w:val="00860914"/>
    <w:rsid w:val="00863E6E"/>
    <w:rsid w:val="00872E58"/>
    <w:rsid w:val="00876FFE"/>
    <w:rsid w:val="008808F0"/>
    <w:rsid w:val="00891851"/>
    <w:rsid w:val="008A7D0A"/>
    <w:rsid w:val="008B0E12"/>
    <w:rsid w:val="008E015C"/>
    <w:rsid w:val="008F7705"/>
    <w:rsid w:val="009064A2"/>
    <w:rsid w:val="0091318D"/>
    <w:rsid w:val="00931A6D"/>
    <w:rsid w:val="00946DC5"/>
    <w:rsid w:val="00965110"/>
    <w:rsid w:val="00980C02"/>
    <w:rsid w:val="00980C9C"/>
    <w:rsid w:val="00981D3F"/>
    <w:rsid w:val="00987403"/>
    <w:rsid w:val="009B4D6E"/>
    <w:rsid w:val="009C087B"/>
    <w:rsid w:val="009D487E"/>
    <w:rsid w:val="009D5292"/>
    <w:rsid w:val="009E7037"/>
    <w:rsid w:val="00A025AC"/>
    <w:rsid w:val="00A22B6E"/>
    <w:rsid w:val="00A705AC"/>
    <w:rsid w:val="00A8106C"/>
    <w:rsid w:val="00A840DA"/>
    <w:rsid w:val="00A97E3A"/>
    <w:rsid w:val="00AB2D41"/>
    <w:rsid w:val="00AB39A1"/>
    <w:rsid w:val="00AE3F30"/>
    <w:rsid w:val="00AF03D6"/>
    <w:rsid w:val="00AF0D76"/>
    <w:rsid w:val="00B10F21"/>
    <w:rsid w:val="00B2779C"/>
    <w:rsid w:val="00B34DED"/>
    <w:rsid w:val="00B423CD"/>
    <w:rsid w:val="00B62B05"/>
    <w:rsid w:val="00B725F8"/>
    <w:rsid w:val="00B83B13"/>
    <w:rsid w:val="00B846FF"/>
    <w:rsid w:val="00B86E88"/>
    <w:rsid w:val="00BA0C6E"/>
    <w:rsid w:val="00BA1537"/>
    <w:rsid w:val="00BB2085"/>
    <w:rsid w:val="00BC4116"/>
    <w:rsid w:val="00BF57A0"/>
    <w:rsid w:val="00C108BD"/>
    <w:rsid w:val="00C3610A"/>
    <w:rsid w:val="00C774A9"/>
    <w:rsid w:val="00C91A20"/>
    <w:rsid w:val="00CA55E2"/>
    <w:rsid w:val="00CC4457"/>
    <w:rsid w:val="00CC521D"/>
    <w:rsid w:val="00CD3D09"/>
    <w:rsid w:val="00D02880"/>
    <w:rsid w:val="00D0381B"/>
    <w:rsid w:val="00D045E0"/>
    <w:rsid w:val="00D050AD"/>
    <w:rsid w:val="00D05837"/>
    <w:rsid w:val="00D209B9"/>
    <w:rsid w:val="00D224EE"/>
    <w:rsid w:val="00D2592E"/>
    <w:rsid w:val="00D265FF"/>
    <w:rsid w:val="00D4126F"/>
    <w:rsid w:val="00D47AC8"/>
    <w:rsid w:val="00D56E7A"/>
    <w:rsid w:val="00DD2786"/>
    <w:rsid w:val="00E0256A"/>
    <w:rsid w:val="00E12E86"/>
    <w:rsid w:val="00E320AE"/>
    <w:rsid w:val="00E41622"/>
    <w:rsid w:val="00E431E3"/>
    <w:rsid w:val="00E547CC"/>
    <w:rsid w:val="00E63842"/>
    <w:rsid w:val="00E807E0"/>
    <w:rsid w:val="00E93828"/>
    <w:rsid w:val="00E974F0"/>
    <w:rsid w:val="00EA109F"/>
    <w:rsid w:val="00EA2927"/>
    <w:rsid w:val="00EA54F2"/>
    <w:rsid w:val="00EA60EB"/>
    <w:rsid w:val="00F0544D"/>
    <w:rsid w:val="00F42F0D"/>
    <w:rsid w:val="00F461FC"/>
    <w:rsid w:val="00F60464"/>
    <w:rsid w:val="00F7006E"/>
    <w:rsid w:val="00F75A3A"/>
    <w:rsid w:val="00F77746"/>
    <w:rsid w:val="00F81078"/>
    <w:rsid w:val="00F87978"/>
    <w:rsid w:val="00F919D2"/>
    <w:rsid w:val="00F96B4F"/>
    <w:rsid w:val="00FA35AF"/>
    <w:rsid w:val="00FB58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602EA8-6B35-47D8-B2A6-47FD045D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pPr>
        <w:spacing w:line="290" w:lineRule="atLeast"/>
      </w:pPr>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5"/>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rsid w:val="00C91A20"/>
  </w:style>
  <w:style w:type="paragraph" w:styleId="Rubrik1">
    <w:name w:val="heading 1"/>
    <w:basedOn w:val="Normal"/>
    <w:next w:val="Normal"/>
    <w:link w:val="Rubrik1Char"/>
    <w:uiPriority w:val="3"/>
    <w:qFormat/>
    <w:rsid w:val="00F42F0D"/>
    <w:pPr>
      <w:keepNext/>
      <w:keepLines/>
      <w:spacing w:before="240" w:after="480" w:line="400" w:lineRule="atLeast"/>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3"/>
    <w:qFormat/>
    <w:rsid w:val="00F42F0D"/>
    <w:pPr>
      <w:spacing w:before="240" w:after="120" w:line="300" w:lineRule="atLeast"/>
      <w:outlineLvl w:val="1"/>
    </w:pPr>
    <w:rPr>
      <w:rFonts w:asciiTheme="majorHAnsi" w:hAnsiTheme="majorHAnsi"/>
      <w:b/>
      <w:sz w:val="26"/>
      <w:szCs w:val="26"/>
    </w:rPr>
  </w:style>
  <w:style w:type="paragraph" w:styleId="Rubrik3">
    <w:name w:val="heading 3"/>
    <w:basedOn w:val="Normal"/>
    <w:next w:val="Normal"/>
    <w:link w:val="Rubrik3Char"/>
    <w:uiPriority w:val="3"/>
    <w:qFormat/>
    <w:rsid w:val="00211AF5"/>
    <w:pPr>
      <w:keepNext/>
      <w:keepLines/>
      <w:spacing w:before="240" w:after="60" w:line="260" w:lineRule="atLeast"/>
      <w:outlineLvl w:val="2"/>
    </w:pPr>
    <w:rPr>
      <w:rFonts w:asciiTheme="majorHAnsi" w:eastAsiaTheme="majorEastAsia" w:hAnsiTheme="majorHAnsi" w:cstheme="majorBidi"/>
      <w:b/>
      <w:sz w:val="20"/>
    </w:rPr>
  </w:style>
  <w:style w:type="paragraph" w:styleId="Rubrik4">
    <w:name w:val="heading 4"/>
    <w:basedOn w:val="Normal"/>
    <w:next w:val="Normal"/>
    <w:link w:val="Rubrik4Char"/>
    <w:uiPriority w:val="3"/>
    <w:qFormat/>
    <w:rsid w:val="00F42F0D"/>
    <w:pPr>
      <w:keepNext/>
      <w:keepLines/>
      <w:spacing w:before="240" w:after="60" w:line="260" w:lineRule="atLeast"/>
      <w:outlineLvl w:val="3"/>
    </w:pPr>
    <w:rPr>
      <w:rFonts w:asciiTheme="majorHAnsi" w:eastAsiaTheme="majorEastAsia" w:hAnsiTheme="majorHAnsi"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447016"/>
    <w:pPr>
      <w:tabs>
        <w:tab w:val="center" w:pos="4536"/>
        <w:tab w:val="right" w:pos="9072"/>
      </w:tabs>
      <w:spacing w:line="240" w:lineRule="auto"/>
    </w:pPr>
    <w:rPr>
      <w:rFonts w:asciiTheme="majorHAnsi" w:hAnsiTheme="majorHAnsi"/>
      <w:noProof/>
      <w:sz w:val="17"/>
    </w:rPr>
  </w:style>
  <w:style w:type="character" w:customStyle="1" w:styleId="SidhuvudChar">
    <w:name w:val="Sidhuvud Char"/>
    <w:basedOn w:val="Standardstycketeckensnitt"/>
    <w:link w:val="Sidhuvud"/>
    <w:uiPriority w:val="8"/>
    <w:rsid w:val="00447016"/>
    <w:rPr>
      <w:rFonts w:asciiTheme="majorHAnsi" w:hAnsiTheme="majorHAnsi"/>
      <w:noProof/>
      <w:sz w:val="17"/>
    </w:rPr>
  </w:style>
  <w:style w:type="paragraph" w:styleId="Sidfot">
    <w:name w:val="footer"/>
    <w:basedOn w:val="Normal"/>
    <w:link w:val="SidfotChar"/>
    <w:uiPriority w:val="8"/>
    <w:rsid w:val="00B846FF"/>
    <w:pPr>
      <w:tabs>
        <w:tab w:val="center" w:pos="4536"/>
        <w:tab w:val="right" w:pos="9072"/>
      </w:tabs>
      <w:spacing w:line="220" w:lineRule="atLeast"/>
    </w:pPr>
    <w:rPr>
      <w:rFonts w:asciiTheme="majorHAnsi" w:hAnsiTheme="majorHAnsi"/>
      <w:noProof/>
      <w:sz w:val="16"/>
    </w:rPr>
  </w:style>
  <w:style w:type="character" w:customStyle="1" w:styleId="SidfotChar">
    <w:name w:val="Sidfot Char"/>
    <w:basedOn w:val="Standardstycketeckensnitt"/>
    <w:link w:val="Sidfot"/>
    <w:uiPriority w:val="8"/>
    <w:rsid w:val="00B846FF"/>
    <w:rPr>
      <w:rFonts w:asciiTheme="majorHAnsi" w:hAnsiTheme="majorHAnsi"/>
      <w:noProof/>
      <w:sz w:val="16"/>
    </w:rPr>
  </w:style>
  <w:style w:type="paragraph" w:styleId="Liststycke">
    <w:name w:val="List Paragraph"/>
    <w:basedOn w:val="Normal"/>
    <w:uiPriority w:val="34"/>
    <w:semiHidden/>
    <w:rsid w:val="002856A9"/>
    <w:pPr>
      <w:ind w:left="720"/>
      <w:contextualSpacing/>
    </w:pPr>
  </w:style>
  <w:style w:type="paragraph" w:styleId="Numreradlista">
    <w:name w:val="List Number"/>
    <w:basedOn w:val="Normal"/>
    <w:uiPriority w:val="6"/>
    <w:qFormat/>
    <w:rsid w:val="00BA0C6E"/>
    <w:pPr>
      <w:numPr>
        <w:numId w:val="7"/>
      </w:numPr>
      <w:spacing w:before="60" w:after="60"/>
    </w:pPr>
  </w:style>
  <w:style w:type="paragraph" w:styleId="Numreradlista2">
    <w:name w:val="List Number 2"/>
    <w:basedOn w:val="Normal"/>
    <w:uiPriority w:val="6"/>
    <w:rsid w:val="00BA0C6E"/>
    <w:pPr>
      <w:numPr>
        <w:ilvl w:val="1"/>
        <w:numId w:val="7"/>
      </w:numPr>
      <w:spacing w:before="40" w:after="40"/>
    </w:pPr>
  </w:style>
  <w:style w:type="paragraph" w:styleId="Numreradlista3">
    <w:name w:val="List Number 3"/>
    <w:basedOn w:val="Normal"/>
    <w:uiPriority w:val="6"/>
    <w:rsid w:val="00BA0C6E"/>
    <w:pPr>
      <w:numPr>
        <w:ilvl w:val="2"/>
        <w:numId w:val="7"/>
      </w:numPr>
      <w:spacing w:before="20" w:after="20"/>
    </w:pPr>
  </w:style>
  <w:style w:type="paragraph" w:styleId="Punktlista">
    <w:name w:val="List Bullet"/>
    <w:basedOn w:val="Normal"/>
    <w:uiPriority w:val="6"/>
    <w:qFormat/>
    <w:rsid w:val="00BA0C6E"/>
    <w:pPr>
      <w:numPr>
        <w:numId w:val="8"/>
      </w:numPr>
      <w:spacing w:before="60" w:after="60"/>
    </w:pPr>
  </w:style>
  <w:style w:type="paragraph" w:styleId="Punktlista2">
    <w:name w:val="List Bullet 2"/>
    <w:basedOn w:val="Normal"/>
    <w:uiPriority w:val="6"/>
    <w:rsid w:val="00BA0C6E"/>
    <w:pPr>
      <w:numPr>
        <w:ilvl w:val="1"/>
        <w:numId w:val="8"/>
      </w:numPr>
      <w:spacing w:before="40" w:after="40"/>
    </w:pPr>
  </w:style>
  <w:style w:type="paragraph" w:styleId="Punktlista3">
    <w:name w:val="List Bullet 3"/>
    <w:basedOn w:val="Normal"/>
    <w:uiPriority w:val="6"/>
    <w:rsid w:val="00BA0C6E"/>
    <w:pPr>
      <w:numPr>
        <w:ilvl w:val="2"/>
        <w:numId w:val="8"/>
      </w:numPr>
      <w:spacing w:before="20" w:after="20"/>
      <w:ind w:left="1071" w:hanging="357"/>
    </w:pPr>
  </w:style>
  <w:style w:type="character" w:customStyle="1" w:styleId="Rubrik1Char">
    <w:name w:val="Rubrik 1 Char"/>
    <w:basedOn w:val="Standardstycketeckensnitt"/>
    <w:link w:val="Rubrik1"/>
    <w:uiPriority w:val="3"/>
    <w:rsid w:val="00F42F0D"/>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3"/>
    <w:rsid w:val="00F42F0D"/>
    <w:rPr>
      <w:rFonts w:asciiTheme="majorHAnsi" w:hAnsiTheme="majorHAnsi"/>
      <w:b/>
      <w:sz w:val="26"/>
      <w:szCs w:val="26"/>
    </w:rPr>
  </w:style>
  <w:style w:type="paragraph" w:styleId="Brdtext">
    <w:name w:val="Body Text"/>
    <w:basedOn w:val="Normal"/>
    <w:link w:val="BrdtextChar"/>
    <w:uiPriority w:val="6"/>
    <w:semiHidden/>
    <w:rsid w:val="00F75A3A"/>
    <w:pPr>
      <w:spacing w:after="120" w:line="288" w:lineRule="auto"/>
    </w:pPr>
  </w:style>
  <w:style w:type="character" w:customStyle="1" w:styleId="BrdtextChar">
    <w:name w:val="Brödtext Char"/>
    <w:basedOn w:val="Standardstycketeckensnitt"/>
    <w:link w:val="Brdtext"/>
    <w:uiPriority w:val="6"/>
    <w:semiHidden/>
    <w:rsid w:val="00C91A20"/>
  </w:style>
  <w:style w:type="character" w:customStyle="1" w:styleId="Rubrik3Char">
    <w:name w:val="Rubrik 3 Char"/>
    <w:basedOn w:val="Standardstycketeckensnitt"/>
    <w:link w:val="Rubrik3"/>
    <w:uiPriority w:val="3"/>
    <w:rsid w:val="00211AF5"/>
    <w:rPr>
      <w:rFonts w:asciiTheme="majorHAnsi" w:eastAsiaTheme="majorEastAsia" w:hAnsiTheme="majorHAnsi" w:cstheme="majorBidi"/>
      <w:b/>
      <w:sz w:val="20"/>
    </w:rPr>
  </w:style>
  <w:style w:type="character" w:customStyle="1" w:styleId="Rubrik4Char">
    <w:name w:val="Rubrik 4 Char"/>
    <w:basedOn w:val="Standardstycketeckensnitt"/>
    <w:link w:val="Rubrik4"/>
    <w:uiPriority w:val="3"/>
    <w:rsid w:val="00F42F0D"/>
    <w:rPr>
      <w:rFonts w:asciiTheme="majorHAnsi" w:eastAsiaTheme="majorEastAsia" w:hAnsiTheme="majorHAnsi" w:cstheme="majorBidi"/>
      <w:i/>
      <w:iCs/>
      <w:sz w:val="20"/>
    </w:rPr>
  </w:style>
  <w:style w:type="paragraph" w:styleId="Rubrik">
    <w:name w:val="Title"/>
    <w:basedOn w:val="Normal"/>
    <w:next w:val="Normal"/>
    <w:link w:val="RubrikChar"/>
    <w:uiPriority w:val="2"/>
    <w:rsid w:val="00EA2927"/>
    <w:pPr>
      <w:spacing w:before="480" w:after="480" w:line="240" w:lineRule="auto"/>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2"/>
    <w:rsid w:val="00EA2927"/>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2"/>
    <w:rsid w:val="00EA2927"/>
    <w:pPr>
      <w:numPr>
        <w:ilvl w:val="1"/>
      </w:numPr>
      <w:spacing w:before="360" w:after="360" w:line="400" w:lineRule="atLeast"/>
    </w:pPr>
    <w:rPr>
      <w:rFonts w:asciiTheme="majorHAnsi" w:eastAsiaTheme="minorEastAsia" w:hAnsiTheme="majorHAnsi"/>
      <w:spacing w:val="15"/>
      <w:sz w:val="40"/>
      <w:szCs w:val="22"/>
    </w:rPr>
  </w:style>
  <w:style w:type="character" w:customStyle="1" w:styleId="UnderrubrikChar">
    <w:name w:val="Underrubrik Char"/>
    <w:basedOn w:val="Standardstycketeckensnitt"/>
    <w:link w:val="Underrubrik"/>
    <w:uiPriority w:val="2"/>
    <w:rsid w:val="00EA2927"/>
    <w:rPr>
      <w:rFonts w:asciiTheme="majorHAnsi" w:eastAsiaTheme="minorEastAsia" w:hAnsiTheme="majorHAnsi"/>
      <w:spacing w:val="15"/>
      <w:sz w:val="40"/>
      <w:szCs w:val="22"/>
    </w:rPr>
  </w:style>
  <w:style w:type="paragraph" w:styleId="Ingetavstnd">
    <w:name w:val="No Spacing"/>
    <w:rsid w:val="00F919D2"/>
    <w:pPr>
      <w:spacing w:line="240" w:lineRule="auto"/>
    </w:pPr>
  </w:style>
  <w:style w:type="character" w:styleId="Sidnummer">
    <w:name w:val="page number"/>
    <w:basedOn w:val="Standardstycketeckensnitt"/>
    <w:uiPriority w:val="8"/>
    <w:rsid w:val="00496BF2"/>
    <w:rPr>
      <w:sz w:val="20"/>
    </w:rPr>
  </w:style>
  <w:style w:type="table" w:styleId="Tabellrutnt">
    <w:name w:val="Table Grid"/>
    <w:basedOn w:val="Normaltabell"/>
    <w:uiPriority w:val="39"/>
    <w:rsid w:val="00F919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44701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47016"/>
    <w:rPr>
      <w:rFonts w:ascii="Segoe UI" w:hAnsi="Segoe UI" w:cs="Segoe UI"/>
      <w:sz w:val="18"/>
      <w:szCs w:val="18"/>
    </w:rPr>
  </w:style>
  <w:style w:type="paragraph" w:customStyle="1" w:styleId="Slut">
    <w:name w:val="Slut"/>
    <w:basedOn w:val="Normal"/>
    <w:uiPriority w:val="6"/>
    <w:rsid w:val="00837DBC"/>
    <w:rPr>
      <w:sz w:val="20"/>
    </w:rPr>
  </w:style>
  <w:style w:type="paragraph" w:customStyle="1" w:styleId="Default">
    <w:name w:val="Default"/>
    <w:rsid w:val="00D47AC8"/>
    <w:pPr>
      <w:autoSpaceDE w:val="0"/>
      <w:autoSpaceDN w:val="0"/>
      <w:adjustRightInd w:val="0"/>
      <w:spacing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7584">
      <w:bodyDiv w:val="1"/>
      <w:marLeft w:val="0"/>
      <w:marRight w:val="0"/>
      <w:marTop w:val="0"/>
      <w:marBottom w:val="0"/>
      <w:divBdr>
        <w:top w:val="none" w:sz="0" w:space="0" w:color="auto"/>
        <w:left w:val="none" w:sz="0" w:space="0" w:color="auto"/>
        <w:bottom w:val="none" w:sz="0" w:space="0" w:color="auto"/>
        <w:right w:val="none" w:sz="0" w:space="0" w:color="auto"/>
      </w:divBdr>
    </w:div>
    <w:div w:id="339242520">
      <w:bodyDiv w:val="1"/>
      <w:marLeft w:val="0"/>
      <w:marRight w:val="0"/>
      <w:marTop w:val="0"/>
      <w:marBottom w:val="0"/>
      <w:divBdr>
        <w:top w:val="none" w:sz="0" w:space="0" w:color="auto"/>
        <w:left w:val="none" w:sz="0" w:space="0" w:color="auto"/>
        <w:bottom w:val="none" w:sz="0" w:space="0" w:color="auto"/>
        <w:right w:val="none" w:sz="0" w:space="0" w:color="auto"/>
      </w:divBdr>
    </w:div>
    <w:div w:id="11065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bher\AppData\Roaming\Microsoft\Mallar\Sensus%20Dokumentmall.dotm" TargetMode="External"/></Relationships>
</file>

<file path=word/theme/theme1.xml><?xml version="1.0" encoding="utf-8"?>
<a:theme xmlns:a="http://schemas.openxmlformats.org/drawingml/2006/main" name="Office-tema">
  <a:themeElements>
    <a:clrScheme name="Sensus">
      <a:dk1>
        <a:sysClr val="windowText" lastClr="000000"/>
      </a:dk1>
      <a:lt1>
        <a:sysClr val="window" lastClr="FFFFFF"/>
      </a:lt1>
      <a:dk2>
        <a:srgbClr val="44546A"/>
      </a:dk2>
      <a:lt2>
        <a:srgbClr val="E7E6E6"/>
      </a:lt2>
      <a:accent1>
        <a:srgbClr val="AF1432"/>
      </a:accent1>
      <a:accent2>
        <a:srgbClr val="614188"/>
      </a:accent2>
      <a:accent3>
        <a:srgbClr val="2087B1"/>
      </a:accent3>
      <a:accent4>
        <a:srgbClr val="83A81C"/>
      </a:accent4>
      <a:accent5>
        <a:srgbClr val="ECB421"/>
      </a:accent5>
      <a:accent6>
        <a:srgbClr val="666666"/>
      </a:accent6>
      <a:hlink>
        <a:srgbClr val="0563C1"/>
      </a:hlink>
      <a:folHlink>
        <a:srgbClr val="954F72"/>
      </a:folHlink>
    </a:clrScheme>
    <a:fontScheme name="Sensu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Sensus Dokumentmall</Template>
  <TotalTime>0</TotalTime>
  <Pages>4</Pages>
  <Words>648</Words>
  <Characters>3437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Folcker</dc:creator>
  <cp:keywords/>
  <dc:description>Version: 0.9.0</dc:description>
  <cp:lastModifiedBy>Urban Hermansson</cp:lastModifiedBy>
  <cp:revision>2</cp:revision>
  <cp:lastPrinted>2014-04-07T14:25:00Z</cp:lastPrinted>
  <dcterms:created xsi:type="dcterms:W3CDTF">2022-02-07T16:56:00Z</dcterms:created>
  <dcterms:modified xsi:type="dcterms:W3CDTF">2022-02-07T16:56:00Z</dcterms:modified>
</cp:coreProperties>
</file>